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E15E0">
        <w:rPr>
          <w:rFonts w:ascii="Times New Roman" w:hAnsi="Times New Roman"/>
          <w:b/>
          <w:bCs/>
          <w:sz w:val="28"/>
          <w:szCs w:val="28"/>
        </w:rPr>
        <w:t>ПР</w:t>
      </w:r>
      <w:r>
        <w:rPr>
          <w:rFonts w:ascii="Times New Roman" w:hAnsi="Times New Roman"/>
          <w:b/>
          <w:bCs/>
          <w:sz w:val="28"/>
          <w:szCs w:val="28"/>
        </w:rPr>
        <w:t xml:space="preserve">ОГРАММА </w:t>
      </w:r>
    </w:p>
    <w:p w:rsidR="00860174" w:rsidRPr="00961D9B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ВСТУПИТЕЛЬНОГО ИСПЫТАНИЯ,</w:t>
      </w:r>
      <w:r w:rsidRPr="00961D9B">
        <w:t xml:space="preserve"> </w:t>
      </w:r>
      <w:r w:rsidRPr="00961D9B">
        <w:rPr>
          <w:rFonts w:ascii="Times New Roman" w:hAnsi="Times New Roman"/>
          <w:b/>
          <w:bCs/>
          <w:sz w:val="28"/>
          <w:szCs w:val="28"/>
        </w:rPr>
        <w:t>НО ОБЩЕОБРАЗОВАТЕЛЬНОМУ ПРЕДМЕТУ «</w:t>
      </w:r>
      <w:r>
        <w:rPr>
          <w:rFonts w:ascii="Times New Roman" w:hAnsi="Times New Roman"/>
          <w:b/>
          <w:bCs/>
          <w:sz w:val="28"/>
          <w:szCs w:val="28"/>
        </w:rPr>
        <w:t>МАТЕМАТИКА</w:t>
      </w:r>
      <w:r w:rsidRPr="00961D9B">
        <w:rPr>
          <w:rFonts w:ascii="Times New Roman" w:hAnsi="Times New Roman"/>
          <w:b/>
          <w:bCs/>
          <w:sz w:val="28"/>
          <w:szCs w:val="28"/>
        </w:rPr>
        <w:t>»</w:t>
      </w: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61D9B">
        <w:rPr>
          <w:rFonts w:ascii="Times New Roman" w:hAnsi="Times New Roman"/>
          <w:b/>
          <w:bCs/>
          <w:sz w:val="28"/>
          <w:szCs w:val="28"/>
        </w:rPr>
        <w:t>В 2023/24 УЧЕБНОМ ГОДУ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Pr="00192FDF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92FDF">
        <w:rPr>
          <w:rFonts w:ascii="Times New Roman" w:hAnsi="Times New Roman"/>
          <w:b/>
          <w:bCs/>
          <w:sz w:val="28"/>
          <w:szCs w:val="28"/>
        </w:rPr>
        <w:t>Направленность подготовки</w:t>
      </w:r>
      <w:r w:rsidRPr="00192FDF">
        <w:rPr>
          <w:rFonts w:ascii="Times New Roman" w:hAnsi="Times New Roman"/>
          <w:bCs/>
          <w:sz w:val="28"/>
          <w:szCs w:val="28"/>
        </w:rPr>
        <w:t>: все заявленные профили бакалавриата</w:t>
      </w: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Pr="00192FDF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92FDF">
        <w:rPr>
          <w:rFonts w:ascii="Times New Roman" w:hAnsi="Times New Roman"/>
          <w:b/>
          <w:bCs/>
          <w:sz w:val="28"/>
          <w:szCs w:val="28"/>
        </w:rPr>
        <w:t>Формы обучения</w:t>
      </w:r>
      <w:r w:rsidRPr="00192FDF">
        <w:rPr>
          <w:rFonts w:ascii="Times New Roman" w:hAnsi="Times New Roman"/>
          <w:bCs/>
          <w:sz w:val="28"/>
          <w:szCs w:val="28"/>
        </w:rPr>
        <w:t>: очная, очно-заочная</w:t>
      </w: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174" w:rsidRDefault="00860174" w:rsidP="00860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Махачкала 2023</w:t>
      </w:r>
    </w:p>
    <w:p w:rsidR="00001D67" w:rsidRPr="00867200" w:rsidRDefault="00860174" w:rsidP="00860174">
      <w:pPr>
        <w:pStyle w:val="Bodytext50"/>
        <w:shd w:val="clear" w:color="auto" w:fill="auto"/>
        <w:tabs>
          <w:tab w:val="left" w:pos="2319"/>
          <w:tab w:val="left" w:pos="4258"/>
        </w:tabs>
        <w:spacing w:before="0" w:after="0" w:line="283" w:lineRule="exact"/>
        <w:ind w:firstLine="620"/>
        <w:jc w:val="both"/>
        <w:rPr>
          <w:b/>
        </w:rPr>
      </w:pPr>
      <w:r>
        <w:br w:type="page"/>
      </w:r>
      <w:r w:rsidR="00225C60" w:rsidRPr="00867200">
        <w:rPr>
          <w:b/>
          <w:sz w:val="28"/>
          <w:szCs w:val="24"/>
        </w:rPr>
        <w:lastRenderedPageBreak/>
        <w:t>Пояснительная записка</w:t>
      </w:r>
    </w:p>
    <w:p w:rsidR="00867200" w:rsidRDefault="00867200">
      <w:pPr>
        <w:pStyle w:val="Bodytext20"/>
        <w:shd w:val="clear" w:color="auto" w:fill="auto"/>
        <w:spacing w:line="274" w:lineRule="exact"/>
        <w:ind w:firstLine="460"/>
        <w:jc w:val="both"/>
      </w:pPr>
    </w:p>
    <w:p w:rsidR="00001D67" w:rsidRDefault="00225C60">
      <w:pPr>
        <w:pStyle w:val="Bodytext20"/>
        <w:shd w:val="clear" w:color="auto" w:fill="auto"/>
        <w:spacing w:line="274" w:lineRule="exact"/>
        <w:ind w:firstLine="460"/>
        <w:jc w:val="both"/>
      </w:pPr>
      <w:r>
        <w:t xml:space="preserve">Данная программа предназначена для подготовки к вступительному испытанию по математике, проводимому </w:t>
      </w:r>
      <w:r w:rsidR="00860174">
        <w:t>Институтом Финансов и права</w:t>
      </w:r>
      <w:r>
        <w:t xml:space="preserve"> самостоятельно, поступающим на обучение по программам бакалавриата и специалитета для абитуриентов из Донецкой Народной Республики, Луганской Народной Республики, Запорожской области и Херсонской области.</w:t>
      </w:r>
    </w:p>
    <w:p w:rsidR="00001D67" w:rsidRDefault="00225C60">
      <w:pPr>
        <w:pStyle w:val="Bodytext20"/>
        <w:shd w:val="clear" w:color="auto" w:fill="auto"/>
        <w:spacing w:line="274" w:lineRule="exact"/>
        <w:ind w:firstLine="460"/>
        <w:jc w:val="both"/>
      </w:pPr>
      <w:r>
        <w:t>Вступительное испытание по математике проходит в форме собеседования.</w:t>
      </w:r>
    </w:p>
    <w:p w:rsidR="00001D67" w:rsidRDefault="00225C60">
      <w:pPr>
        <w:pStyle w:val="Bodytext20"/>
        <w:shd w:val="clear" w:color="auto" w:fill="auto"/>
        <w:spacing w:line="274" w:lineRule="exact"/>
        <w:ind w:firstLine="460"/>
        <w:jc w:val="both"/>
      </w:pPr>
      <w:r>
        <w:t>Язык проведения вступительного испытания - русский.</w:t>
      </w:r>
    </w:p>
    <w:p w:rsidR="00001D67" w:rsidRDefault="00225C60">
      <w:pPr>
        <w:pStyle w:val="Bodytext20"/>
        <w:shd w:val="clear" w:color="auto" w:fill="auto"/>
        <w:spacing w:line="274" w:lineRule="exact"/>
        <w:ind w:firstLine="460"/>
        <w:jc w:val="both"/>
      </w:pPr>
      <w:r>
        <w:t>Данная программа определяет цели и задачи вступительного испытания, требования к уровню подготовки абитуриентов, проверяемые согласно перечню вопросов, указанных в настоящей программе.</w:t>
      </w:r>
    </w:p>
    <w:p w:rsidR="00001D67" w:rsidRDefault="00225C60">
      <w:pPr>
        <w:pStyle w:val="Bodytext20"/>
        <w:shd w:val="clear" w:color="auto" w:fill="auto"/>
        <w:spacing w:after="240" w:line="274" w:lineRule="exact"/>
        <w:ind w:firstLine="460"/>
        <w:jc w:val="both"/>
      </w:pPr>
      <w:r>
        <w:t>Элементы содержания по математике, порядок проведения вступительного испытания, критерии оценивания, литературу для подготовки к вступительному испытанию в форме собеседования.</w:t>
      </w:r>
    </w:p>
    <w:p w:rsidR="00001D67" w:rsidRPr="00867200" w:rsidRDefault="00225C60">
      <w:pPr>
        <w:pStyle w:val="Bodytext100"/>
        <w:numPr>
          <w:ilvl w:val="0"/>
          <w:numId w:val="1"/>
        </w:numPr>
        <w:shd w:val="clear" w:color="auto" w:fill="auto"/>
        <w:tabs>
          <w:tab w:val="left" w:pos="837"/>
        </w:tabs>
        <w:ind w:firstLine="460"/>
        <w:rPr>
          <w:sz w:val="28"/>
        </w:rPr>
      </w:pPr>
      <w:r w:rsidRPr="00867200">
        <w:rPr>
          <w:sz w:val="28"/>
        </w:rPr>
        <w:t>Цели и задачи вступительного испытания</w:t>
      </w:r>
    </w:p>
    <w:p w:rsidR="00001D67" w:rsidRDefault="00225C60">
      <w:pPr>
        <w:pStyle w:val="Bodytext100"/>
        <w:shd w:val="clear" w:color="auto" w:fill="auto"/>
        <w:ind w:firstLine="460"/>
      </w:pPr>
      <w:r>
        <w:t>Цель:</w:t>
      </w:r>
    </w:p>
    <w:p w:rsidR="00001D67" w:rsidRDefault="00225C60">
      <w:pPr>
        <w:pStyle w:val="Bodytext20"/>
        <w:numPr>
          <w:ilvl w:val="0"/>
          <w:numId w:val="2"/>
        </w:numPr>
        <w:shd w:val="clear" w:color="auto" w:fill="auto"/>
        <w:tabs>
          <w:tab w:val="left" w:pos="669"/>
        </w:tabs>
        <w:spacing w:line="274" w:lineRule="exact"/>
        <w:ind w:firstLine="460"/>
        <w:jc w:val="both"/>
      </w:pPr>
      <w:r>
        <w:t>определить готовность абитуриента к обучению по программам высшего образования;</w:t>
      </w:r>
    </w:p>
    <w:p w:rsidR="00001D67" w:rsidRDefault="00225C60">
      <w:pPr>
        <w:pStyle w:val="Bodytext100"/>
        <w:shd w:val="clear" w:color="auto" w:fill="auto"/>
        <w:ind w:left="740" w:firstLine="0"/>
        <w:jc w:val="left"/>
      </w:pPr>
      <w:r>
        <w:t>Задачи</w:t>
      </w:r>
      <w:r>
        <w:rPr>
          <w:rStyle w:val="Bodytext10NotBold"/>
        </w:rPr>
        <w:t>:</w:t>
      </w:r>
    </w:p>
    <w:p w:rsidR="00001D67" w:rsidRDefault="00225C60">
      <w:pPr>
        <w:pStyle w:val="Bodytext20"/>
        <w:numPr>
          <w:ilvl w:val="0"/>
          <w:numId w:val="2"/>
        </w:numPr>
        <w:shd w:val="clear" w:color="auto" w:fill="auto"/>
        <w:tabs>
          <w:tab w:val="left" w:pos="720"/>
        </w:tabs>
        <w:spacing w:line="274" w:lineRule="exact"/>
        <w:ind w:firstLine="460"/>
        <w:jc w:val="both"/>
      </w:pPr>
      <w:r>
        <w:t>оценить уровень подготовки абитуриентов по математике;</w:t>
      </w:r>
    </w:p>
    <w:p w:rsidR="00001D67" w:rsidRDefault="00225C60">
      <w:pPr>
        <w:pStyle w:val="Bodytext20"/>
        <w:numPr>
          <w:ilvl w:val="0"/>
          <w:numId w:val="2"/>
        </w:numPr>
        <w:shd w:val="clear" w:color="auto" w:fill="auto"/>
        <w:tabs>
          <w:tab w:val="left" w:pos="720"/>
        </w:tabs>
        <w:spacing w:after="236" w:line="274" w:lineRule="exact"/>
        <w:ind w:firstLine="460"/>
        <w:jc w:val="both"/>
      </w:pPr>
      <w:r>
        <w:t>создать условия для конкурсного отбора абитуриентов по программам- высшего образования.</w:t>
      </w:r>
    </w:p>
    <w:p w:rsidR="00001D67" w:rsidRPr="00867200" w:rsidRDefault="00225C60">
      <w:pPr>
        <w:pStyle w:val="Bodytext100"/>
        <w:numPr>
          <w:ilvl w:val="0"/>
          <w:numId w:val="1"/>
        </w:numPr>
        <w:shd w:val="clear" w:color="auto" w:fill="auto"/>
        <w:tabs>
          <w:tab w:val="left" w:pos="933"/>
        </w:tabs>
        <w:spacing w:line="278" w:lineRule="exact"/>
        <w:ind w:firstLine="460"/>
        <w:rPr>
          <w:sz w:val="28"/>
        </w:rPr>
      </w:pPr>
      <w:r w:rsidRPr="00867200">
        <w:rPr>
          <w:sz w:val="28"/>
        </w:rPr>
        <w:t>Требования к уровню подготовки абитуриентов:</w:t>
      </w:r>
    </w:p>
    <w:p w:rsidR="00001D67" w:rsidRDefault="00225C60">
      <w:pPr>
        <w:pStyle w:val="Bodytext20"/>
        <w:numPr>
          <w:ilvl w:val="0"/>
          <w:numId w:val="3"/>
        </w:numPr>
        <w:shd w:val="clear" w:color="auto" w:fill="auto"/>
        <w:tabs>
          <w:tab w:val="left" w:pos="732"/>
        </w:tabs>
        <w:spacing w:line="278" w:lineRule="exact"/>
        <w:ind w:firstLine="460"/>
        <w:jc w:val="both"/>
      </w:pPr>
      <w:r>
        <w:t>Уметь выполнять вычисления и преобразования: выполнять арифметические действия; находить значения корня натуральной степени, степени с рациональным показателем, логарифма; вычислять значения числовых и буквенных выражений, осуществляя преобразования; проводить преобразования буквенных выражений, включающих степени,- радикалы, логарифмы и тригонометрические функции.</w:t>
      </w:r>
    </w:p>
    <w:p w:rsidR="00001D67" w:rsidRDefault="00225C60">
      <w:pPr>
        <w:pStyle w:val="Bodytext20"/>
        <w:numPr>
          <w:ilvl w:val="0"/>
          <w:numId w:val="3"/>
        </w:numPr>
        <w:shd w:val="clear" w:color="auto" w:fill="auto"/>
        <w:tabs>
          <w:tab w:val="left" w:pos="737"/>
        </w:tabs>
        <w:spacing w:line="278" w:lineRule="exact"/>
        <w:ind w:firstLine="460"/>
        <w:jc w:val="both"/>
      </w:pPr>
      <w:r>
        <w:t>Уметь решать уравнения и неравенства: решать рациональные, иррациональные, показательные, тригонометрические и логарифмические уравнения, их системы; решать уравнения, простейшие системы уравнений, используя свойства функций и их графиков; использовать для приближенного решения уравнений и неравенств графический метод; решать рациональные, показательные и логарифмические неравенства, их- системы.</w:t>
      </w:r>
    </w:p>
    <w:p w:rsidR="00001D67" w:rsidRDefault="00225C60">
      <w:pPr>
        <w:pStyle w:val="Bodytext20"/>
        <w:numPr>
          <w:ilvl w:val="0"/>
          <w:numId w:val="3"/>
        </w:numPr>
        <w:shd w:val="clear" w:color="auto" w:fill="auto"/>
        <w:tabs>
          <w:tab w:val="left" w:pos="760"/>
        </w:tabs>
        <w:spacing w:line="278" w:lineRule="exact"/>
        <w:ind w:firstLine="460"/>
        <w:jc w:val="both"/>
      </w:pPr>
      <w:r>
        <w:t>Уметь выполнять действия с функциями: определять значение функции по значению</w:t>
      </w:r>
    </w:p>
    <w:p w:rsidR="00001D67" w:rsidRDefault="00225C60">
      <w:pPr>
        <w:pStyle w:val="Bodytext20"/>
        <w:shd w:val="clear" w:color="auto" w:fill="auto"/>
        <w:tabs>
          <w:tab w:val="left" w:pos="8155"/>
        </w:tabs>
        <w:spacing w:line="278" w:lineRule="exact"/>
        <w:ind w:firstLine="0"/>
        <w:jc w:val="both"/>
      </w:pPr>
      <w:r>
        <w:t>аргумента при различных способах задания функции; описывать по графику поведение и свойства функции, находить по графику функции наибольшее и наименьшее значения; вычислять производные и первообразные элементарных функций;-</w:t>
      </w:r>
      <w:r>
        <w:tab/>
        <w:t>исследовать в</w:t>
      </w:r>
    </w:p>
    <w:p w:rsidR="00001D67" w:rsidRDefault="00225C60">
      <w:pPr>
        <w:pStyle w:val="Bodytext20"/>
        <w:shd w:val="clear" w:color="auto" w:fill="auto"/>
        <w:spacing w:line="278" w:lineRule="exact"/>
        <w:ind w:firstLine="0"/>
        <w:jc w:val="both"/>
      </w:pPr>
      <w:r>
        <w:t>простейших случаях функции на монотонность, находить- наибольшее и наименьшее значения функции.</w:t>
      </w:r>
    </w:p>
    <w:p w:rsidR="00001D67" w:rsidRDefault="00225C60">
      <w:pPr>
        <w:pStyle w:val="Bodytext20"/>
        <w:numPr>
          <w:ilvl w:val="0"/>
          <w:numId w:val="3"/>
        </w:numPr>
        <w:shd w:val="clear" w:color="auto" w:fill="auto"/>
        <w:tabs>
          <w:tab w:val="left" w:pos="737"/>
        </w:tabs>
        <w:spacing w:line="278" w:lineRule="exact"/>
        <w:ind w:firstLine="460"/>
        <w:jc w:val="both"/>
      </w:pPr>
      <w:r>
        <w:t>Уметь выполнять действия с геометрическими фигурами: решать планиметрические задачи на нахождение геометрических величин- (длин, углов, площадей); решать простейшие стереометрические задачи на нахождение геометрических величин (длин, углов, площадей, объемов); использовать при решении стереометрических задач планиметрические факты и методы.</w:t>
      </w:r>
    </w:p>
    <w:p w:rsidR="00001D67" w:rsidRDefault="00225C60">
      <w:pPr>
        <w:pStyle w:val="Bodytext20"/>
        <w:numPr>
          <w:ilvl w:val="0"/>
          <w:numId w:val="3"/>
        </w:numPr>
        <w:shd w:val="clear" w:color="auto" w:fill="auto"/>
        <w:tabs>
          <w:tab w:val="left" w:pos="760"/>
          <w:tab w:val="left" w:pos="8370"/>
        </w:tabs>
        <w:spacing w:line="278" w:lineRule="exact"/>
        <w:ind w:firstLine="460"/>
        <w:jc w:val="both"/>
      </w:pPr>
      <w:r>
        <w:t>Уметь строить и исследовать простейшие математические модели:</w:t>
      </w:r>
      <w:r>
        <w:tab/>
        <w:t>моделировать</w:t>
      </w:r>
    </w:p>
    <w:p w:rsidR="00001D67" w:rsidRDefault="00225C60">
      <w:pPr>
        <w:pStyle w:val="Bodytext20"/>
        <w:shd w:val="clear" w:color="auto" w:fill="auto"/>
        <w:spacing w:line="278" w:lineRule="exact"/>
        <w:ind w:firstLine="0"/>
        <w:jc w:val="both"/>
        <w:sectPr w:rsidR="00001D6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791" w:right="822" w:bottom="1407" w:left="1243" w:header="0" w:footer="3" w:gutter="0"/>
          <w:cols w:space="720"/>
          <w:noEndnote/>
          <w:docGrid w:linePitch="360"/>
        </w:sectPr>
      </w:pPr>
      <w:r>
        <w:t>реальные ситуации на языке алгебры, составлять уравнения- и неравенства по условию задачи; исследовать построенные модели с использованием аппарата алгебры; моделировать реальные ситуации на языке геометрии, исследовать построенные модели с использованием</w:t>
      </w:r>
    </w:p>
    <w:p w:rsidR="00001D67" w:rsidRDefault="00225C60">
      <w:pPr>
        <w:pStyle w:val="Bodytext20"/>
        <w:shd w:val="clear" w:color="auto" w:fill="auto"/>
        <w:spacing w:line="274" w:lineRule="exact"/>
        <w:ind w:firstLine="0"/>
        <w:jc w:val="both"/>
      </w:pPr>
      <w:r>
        <w:lastRenderedPageBreak/>
        <w:t>геометрических понятий и теорем, аппарата алгебры; решать практические задачи, связанные с нахождением геометрических величин; проводить доказательные рассуждения при решении задач, оценивать логическую правильность рассуждений, распознавать логически некорректные рассуждения.</w:t>
      </w:r>
    </w:p>
    <w:p w:rsidR="00001D67" w:rsidRDefault="00225C60">
      <w:pPr>
        <w:pStyle w:val="Bodytext20"/>
        <w:numPr>
          <w:ilvl w:val="0"/>
          <w:numId w:val="3"/>
        </w:numPr>
        <w:shd w:val="clear" w:color="auto" w:fill="auto"/>
        <w:tabs>
          <w:tab w:val="left" w:pos="787"/>
          <w:tab w:val="left" w:pos="3014"/>
        </w:tabs>
        <w:spacing w:line="274" w:lineRule="exact"/>
        <w:ind w:firstLine="440"/>
      </w:pPr>
      <w:r>
        <w:t>Уметь использовать приобретенные знания и умения в практической деятельности и повседневной жизни:</w:t>
      </w:r>
      <w:r>
        <w:tab/>
        <w:t>анализировать реальные числовые данные, информацию</w:t>
      </w:r>
    </w:p>
    <w:p w:rsidR="00001D67" w:rsidRDefault="00225C60">
      <w:pPr>
        <w:pStyle w:val="Bodytext20"/>
        <w:shd w:val="clear" w:color="auto" w:fill="auto"/>
        <w:spacing w:after="327" w:line="274" w:lineRule="exact"/>
        <w:ind w:firstLine="0"/>
        <w:jc w:val="both"/>
      </w:pPr>
      <w:r>
        <w:t>статистического характера; осуществлять практические расчеты по формулам; пользоваться оценкой и прикидкой при практических расчетах; описывать с помощью функций различные реальные зависимости между- величинами и интерпретировать их графики; извлекать информацию, представленную в таблицах, на диаграммах, графиках; решать прикладные задачи, в том числе социально-экономического и физического характера, на наибольшие и наименьшие значения, на нахождение скорости и ускорения.</w:t>
      </w:r>
    </w:p>
    <w:p w:rsidR="00001D67" w:rsidRPr="00867200" w:rsidRDefault="00225C60">
      <w:pPr>
        <w:pStyle w:val="Bodytext100"/>
        <w:numPr>
          <w:ilvl w:val="0"/>
          <w:numId w:val="4"/>
        </w:numPr>
        <w:shd w:val="clear" w:color="auto" w:fill="auto"/>
        <w:tabs>
          <w:tab w:val="left" w:pos="787"/>
        </w:tabs>
        <w:spacing w:after="196" w:line="240" w:lineRule="exact"/>
        <w:ind w:left="440" w:firstLine="0"/>
        <w:rPr>
          <w:sz w:val="22"/>
        </w:rPr>
      </w:pPr>
      <w:r w:rsidRPr="00867200">
        <w:rPr>
          <w:sz w:val="22"/>
        </w:rPr>
        <w:t>ПОРЯДОК ПРОВЕДЕНИЯ ВСТУПИТЕЛЬНОГО ИСПЫТАНИЯ</w:t>
      </w:r>
    </w:p>
    <w:p w:rsidR="00001D67" w:rsidRDefault="00225C60">
      <w:pPr>
        <w:pStyle w:val="Bodytext20"/>
        <w:shd w:val="clear" w:color="auto" w:fill="auto"/>
        <w:spacing w:line="274" w:lineRule="exact"/>
        <w:ind w:firstLine="740"/>
        <w:jc w:val="both"/>
      </w:pPr>
      <w:r>
        <w:t xml:space="preserve">Дата, время и место проведения вступительного испытания по математике определяются расписанием вступительных испытаний в </w:t>
      </w:r>
      <w:r w:rsidR="00860174">
        <w:t xml:space="preserve">Институте Финансов и права. </w:t>
      </w:r>
      <w:r>
        <w:t>Вступительное испытание проводится в специально подготовленном помещении, обеспечивающем необходимые условия абитуриенту для подготовки и сдачи испытания.</w:t>
      </w:r>
    </w:p>
    <w:p w:rsidR="00001D67" w:rsidRDefault="00225C60">
      <w:pPr>
        <w:pStyle w:val="Bodytext20"/>
        <w:shd w:val="clear" w:color="auto" w:fill="auto"/>
        <w:spacing w:line="274" w:lineRule="exact"/>
        <w:ind w:firstLine="740"/>
        <w:jc w:val="both"/>
      </w:pPr>
      <w:r>
        <w:t>Во время вступительного испытания в аудитории должен находиться председатель предметной комиссии, который перед началом вступительного испытания проводит инструктаж по правилам проведения собеседования.</w:t>
      </w:r>
    </w:p>
    <w:p w:rsidR="00001D67" w:rsidRDefault="00225C60">
      <w:pPr>
        <w:pStyle w:val="Bodytext20"/>
        <w:shd w:val="clear" w:color="auto" w:fill="auto"/>
        <w:spacing w:line="274" w:lineRule="exact"/>
        <w:ind w:firstLine="740"/>
        <w:jc w:val="both"/>
      </w:pPr>
      <w:r>
        <w:t>Перед собеседованием абитуриент заполняет титульный лист работы по образцу, утвержденному приемной комиссией Дагестанского государственного педагогического университета.</w:t>
      </w:r>
    </w:p>
    <w:p w:rsidR="00001D67" w:rsidRDefault="00225C60">
      <w:pPr>
        <w:pStyle w:val="Bodytext20"/>
        <w:shd w:val="clear" w:color="auto" w:fill="auto"/>
        <w:spacing w:line="274" w:lineRule="exact"/>
        <w:ind w:firstLine="740"/>
        <w:jc w:val="both"/>
      </w:pPr>
      <w:r>
        <w:t>Консультации абитуриентов с экзаменаторами во время проведения вступительного испытания не допускаются.</w:t>
      </w:r>
    </w:p>
    <w:p w:rsidR="00001D67" w:rsidRDefault="00225C60">
      <w:pPr>
        <w:pStyle w:val="Bodytext20"/>
        <w:shd w:val="clear" w:color="auto" w:fill="auto"/>
        <w:spacing w:line="274" w:lineRule="exact"/>
        <w:ind w:firstLine="740"/>
        <w:jc w:val="both"/>
      </w:pPr>
      <w:r>
        <w:t>Покидать абитуриенту аудиторию, где проводится вступительное испытание, после его начала можно не более одного раза и только с разрешения члена предметной комиссии.</w:t>
      </w:r>
    </w:p>
    <w:p w:rsidR="00001D67" w:rsidRDefault="00225C60">
      <w:pPr>
        <w:pStyle w:val="Bodytext20"/>
        <w:shd w:val="clear" w:color="auto" w:fill="auto"/>
        <w:spacing w:line="274" w:lineRule="exact"/>
        <w:ind w:firstLine="740"/>
        <w:jc w:val="both"/>
      </w:pPr>
      <w:r>
        <w:t>Во время проведения вступительного испытания по математике экзаменующиеся должны соблюдать следующие правила поведения:</w:t>
      </w:r>
    </w:p>
    <w:p w:rsidR="00001D67" w:rsidRDefault="00225C60">
      <w:pPr>
        <w:pStyle w:val="Bodytext20"/>
        <w:numPr>
          <w:ilvl w:val="0"/>
          <w:numId w:val="2"/>
        </w:numPr>
        <w:shd w:val="clear" w:color="auto" w:fill="auto"/>
        <w:tabs>
          <w:tab w:val="left" w:pos="342"/>
        </w:tabs>
        <w:spacing w:line="274" w:lineRule="exact"/>
        <w:ind w:left="140" w:firstLine="0"/>
        <w:jc w:val="both"/>
      </w:pPr>
      <w:r>
        <w:t>соблюдать тишину;</w:t>
      </w:r>
    </w:p>
    <w:p w:rsidR="00001D67" w:rsidRDefault="00225C60">
      <w:pPr>
        <w:pStyle w:val="Bodytext20"/>
        <w:numPr>
          <w:ilvl w:val="0"/>
          <w:numId w:val="2"/>
        </w:numPr>
        <w:shd w:val="clear" w:color="auto" w:fill="auto"/>
        <w:tabs>
          <w:tab w:val="left" w:pos="202"/>
        </w:tabs>
        <w:spacing w:line="274" w:lineRule="exact"/>
        <w:ind w:firstLine="0"/>
        <w:jc w:val="both"/>
      </w:pPr>
      <w:r>
        <w:t>работать самостоятельно;</w:t>
      </w:r>
    </w:p>
    <w:p w:rsidR="00001D67" w:rsidRDefault="00225C60">
      <w:pPr>
        <w:pStyle w:val="Bodytext20"/>
        <w:numPr>
          <w:ilvl w:val="0"/>
          <w:numId w:val="2"/>
        </w:numPr>
        <w:shd w:val="clear" w:color="auto" w:fill="auto"/>
        <w:tabs>
          <w:tab w:val="left" w:pos="342"/>
        </w:tabs>
        <w:spacing w:line="274" w:lineRule="exact"/>
        <w:ind w:left="140" w:firstLine="0"/>
        <w:jc w:val="both"/>
      </w:pPr>
      <w:r>
        <w:t>не разговаривать с другими экзаменующимися;</w:t>
      </w:r>
    </w:p>
    <w:p w:rsidR="00001D67" w:rsidRDefault="00225C60">
      <w:pPr>
        <w:pStyle w:val="Bodytext20"/>
        <w:numPr>
          <w:ilvl w:val="0"/>
          <w:numId w:val="2"/>
        </w:numPr>
        <w:shd w:val="clear" w:color="auto" w:fill="auto"/>
        <w:tabs>
          <w:tab w:val="left" w:pos="342"/>
        </w:tabs>
        <w:spacing w:line="274" w:lineRule="exact"/>
        <w:ind w:left="140" w:firstLine="0"/>
        <w:jc w:val="both"/>
      </w:pPr>
      <w:r>
        <w:t>не использовать справочные материалы;</w:t>
      </w:r>
    </w:p>
    <w:p w:rsidR="00001D67" w:rsidRDefault="00225C60">
      <w:pPr>
        <w:pStyle w:val="Bodytext20"/>
        <w:numPr>
          <w:ilvl w:val="0"/>
          <w:numId w:val="2"/>
        </w:numPr>
        <w:shd w:val="clear" w:color="auto" w:fill="auto"/>
        <w:tabs>
          <w:tab w:val="left" w:pos="279"/>
        </w:tabs>
        <w:spacing w:line="274" w:lineRule="exact"/>
        <w:ind w:firstLine="140"/>
      </w:pPr>
      <w:r>
        <w:t>не пользоваться средствами оперативной связи: электронными записными книжками, персональными компьютерами, мобильными телефонами;</w:t>
      </w:r>
    </w:p>
    <w:p w:rsidR="00001D67" w:rsidRDefault="00225C60">
      <w:pPr>
        <w:pStyle w:val="Bodytext20"/>
        <w:numPr>
          <w:ilvl w:val="0"/>
          <w:numId w:val="2"/>
        </w:numPr>
        <w:shd w:val="clear" w:color="auto" w:fill="auto"/>
        <w:tabs>
          <w:tab w:val="left" w:pos="279"/>
        </w:tabs>
        <w:spacing w:line="274" w:lineRule="exact"/>
        <w:ind w:firstLine="140"/>
      </w:pPr>
      <w:r>
        <w:t>не покидать пределов аудитории, в которой проводится вступительное испытание, более одного раза;</w:t>
      </w:r>
    </w:p>
    <w:p w:rsidR="00001D67" w:rsidRDefault="00225C60">
      <w:pPr>
        <w:pStyle w:val="Bodytext20"/>
        <w:numPr>
          <w:ilvl w:val="0"/>
          <w:numId w:val="2"/>
        </w:numPr>
        <w:shd w:val="clear" w:color="auto" w:fill="auto"/>
        <w:tabs>
          <w:tab w:val="left" w:pos="279"/>
        </w:tabs>
        <w:spacing w:line="274" w:lineRule="exact"/>
        <w:ind w:firstLine="0"/>
        <w:jc w:val="both"/>
      </w:pPr>
      <w:r>
        <w:t>использовать для записей только бланки установленного образца, полученные от экзаменаторов.</w:t>
      </w:r>
    </w:p>
    <w:p w:rsidR="00001D67" w:rsidRDefault="00225C60">
      <w:pPr>
        <w:pStyle w:val="Bodytext20"/>
        <w:shd w:val="clear" w:color="auto" w:fill="auto"/>
        <w:spacing w:line="274" w:lineRule="exact"/>
        <w:ind w:firstLine="740"/>
        <w:jc w:val="both"/>
      </w:pPr>
      <w:r>
        <w:t xml:space="preserve">За нарушение правил поведения на вступительном испытании абитуриент удаляется с испытания с проставлением оценки «0 (ноль)» баллов независимо от содержания работы, о чем председатель предметной экзаменационной комиссии составляет акт, утверждаемый приемной комиссией </w:t>
      </w:r>
      <w:r w:rsidR="00860174">
        <w:t>ИФиП</w:t>
      </w:r>
      <w:r>
        <w:t>. Апелляции по этому поводу не принимаются.</w:t>
      </w:r>
    </w:p>
    <w:p w:rsidR="00001D67" w:rsidRDefault="00225C60">
      <w:pPr>
        <w:pStyle w:val="Bodytext20"/>
        <w:shd w:val="clear" w:color="auto" w:fill="auto"/>
        <w:spacing w:after="327" w:line="274" w:lineRule="exact"/>
        <w:ind w:firstLine="740"/>
        <w:jc w:val="both"/>
      </w:pPr>
      <w:r>
        <w:t>Вступительное испытание по математике проводится в форме собеседования, которое составляет 20-25 минут на абитуриента.</w:t>
      </w:r>
    </w:p>
    <w:p w:rsidR="00001D67" w:rsidRPr="00867200" w:rsidRDefault="00225C60">
      <w:pPr>
        <w:pStyle w:val="Bodytext100"/>
        <w:numPr>
          <w:ilvl w:val="0"/>
          <w:numId w:val="4"/>
        </w:numPr>
        <w:shd w:val="clear" w:color="auto" w:fill="auto"/>
        <w:tabs>
          <w:tab w:val="left" w:pos="787"/>
        </w:tabs>
        <w:spacing w:line="240" w:lineRule="exact"/>
        <w:ind w:left="140" w:firstLine="0"/>
        <w:rPr>
          <w:sz w:val="22"/>
        </w:rPr>
      </w:pPr>
      <w:r w:rsidRPr="00867200">
        <w:rPr>
          <w:sz w:val="22"/>
        </w:rPr>
        <w:t>ШКАЛА ОЦЕНИВАНИЯ РЕЗУЛЬТАТОВ ВСТУПИТЕЛЬНОГО ИСПЫТАНИЯ</w:t>
      </w:r>
    </w:p>
    <w:p w:rsidR="00001D67" w:rsidRDefault="00225C60">
      <w:pPr>
        <w:pStyle w:val="Bodytext20"/>
        <w:shd w:val="clear" w:color="auto" w:fill="auto"/>
        <w:spacing w:after="327" w:line="274" w:lineRule="exact"/>
        <w:ind w:firstLine="740"/>
        <w:jc w:val="both"/>
      </w:pPr>
      <w:r>
        <w:t xml:space="preserve">Результаты сдачи вступительного испытания оцениваются по 100-балльной шкале. Максимально возможная суммарная оценка - 100 баллов. Минимальный балл для участия поступающих в дальнейшем конкурсе - 29 баллов. Абитуриент, набравший на вступительном </w:t>
      </w:r>
      <w:r>
        <w:lastRenderedPageBreak/>
        <w:t>испытании менее 29 баллов, к дальнейшему участию в конкурсе не допускается.</w:t>
      </w:r>
    </w:p>
    <w:p w:rsidR="00001D67" w:rsidRPr="00867200" w:rsidRDefault="00225C60">
      <w:pPr>
        <w:pStyle w:val="Bodytext100"/>
        <w:numPr>
          <w:ilvl w:val="0"/>
          <w:numId w:val="4"/>
        </w:numPr>
        <w:shd w:val="clear" w:color="auto" w:fill="auto"/>
        <w:tabs>
          <w:tab w:val="left" w:pos="1467"/>
        </w:tabs>
        <w:spacing w:after="192" w:line="240" w:lineRule="exact"/>
        <w:ind w:left="1080" w:firstLine="0"/>
        <w:rPr>
          <w:sz w:val="22"/>
        </w:rPr>
      </w:pPr>
      <w:r w:rsidRPr="00867200">
        <w:rPr>
          <w:sz w:val="22"/>
        </w:rPr>
        <w:t>СОДЕРЖАНИЕ ПРОГРАММЫ ВСТУПИТЕЛЬНОГО ИСПЫТАНИЯ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Целые и рациональные числа.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Действительные числа.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960"/>
        <w:jc w:val="left"/>
      </w:pPr>
      <w:r>
        <w:t>Натуральные числа, разложение их на множители, признаки делимости.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НОК и НОД чисел.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Дробные числа, действия над дробями.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Числовая ось.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Модуль действительного числа.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Одночлены и многочлены, действия над ними.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Формулы сокращенного умножения.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Деление многочленов.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Степени и корни. Действия над степенями.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Степенная функция, ее свойства и график.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960"/>
        <w:jc w:val="left"/>
      </w:pPr>
      <w:r>
        <w:t>Определение функции, области определения и значений, четность и нечетность, периодичность.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spacing w:before="0"/>
        <w:ind w:left="320" w:firstLine="0"/>
      </w:pPr>
      <w:r>
        <w:t xml:space="preserve"> Линейная функция </w:t>
      </w:r>
      <w:r>
        <w:rPr>
          <w:rStyle w:val="Bodytext1111ptBoldItalicSpacing0pt"/>
        </w:rPr>
        <w:t>у = ах+Ъ</w:t>
      </w:r>
      <w:r>
        <w:t xml:space="preserve">. Геометрический смысл </w:t>
      </w:r>
      <w:r>
        <w:rPr>
          <w:rStyle w:val="Bodytext1111ptBoldItalicSpacing0pt"/>
        </w:rPr>
        <w:t>а, Ъ</w:t>
      </w:r>
      <w:r>
        <w:t>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Квадратная функция. Выделение полного квадрата.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Равносильность уравнений.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Линейное уравнение.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Системы линейных уравнений.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Квадратные уравнения. Формулы корней.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Теорема Виета.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Определение синуса, косинуса, тангенса угла.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Тригонометрические тождества.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Прямая, луч, отрезок, ломаная; длина отрезка.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Угол, величина угла.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Вертикальные и смежные углы.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Примеры преобразования фигур, виды симметрии.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Векторы. Операции над векторами.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Многоугольник, его вершины, стороны, диагонали.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Треугольник. Его медиана, биссектриса, высота. Виды треугольников.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Соотношения между сторонами и углами прямоугольного треугольника.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Т еорема синусов.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320" w:firstLine="0"/>
      </w:pPr>
      <w:r>
        <w:t>Теорема косинусов.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  <w:tab w:val="left" w:pos="3416"/>
        </w:tabs>
        <w:spacing w:before="0"/>
        <w:ind w:left="320" w:firstLine="0"/>
      </w:pPr>
      <w:r>
        <w:t>Четырехугольник:</w:t>
      </w:r>
      <w:r>
        <w:tab/>
        <w:t>параллелограмм, прямоугольник, ромб, квадрат,</w:t>
      </w:r>
    </w:p>
    <w:p w:rsidR="00001D67" w:rsidRDefault="00225C60">
      <w:pPr>
        <w:pStyle w:val="Bodytext110"/>
        <w:shd w:val="clear" w:color="auto" w:fill="auto"/>
        <w:spacing w:before="0"/>
        <w:ind w:left="960" w:firstLine="0"/>
        <w:jc w:val="left"/>
      </w:pPr>
      <w:r>
        <w:t>трапеция.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left="960"/>
        <w:jc w:val="left"/>
      </w:pPr>
      <w:r>
        <w:t>Окружность и круг. Центр, хорда, диаметр, радиус, касательная к окружности.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8"/>
        </w:tabs>
        <w:spacing w:before="0"/>
        <w:ind w:left="320" w:firstLine="0"/>
      </w:pPr>
      <w:r>
        <w:t>Дуга окружности. Сектор.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8"/>
        </w:tabs>
        <w:spacing w:before="0"/>
        <w:ind w:left="320" w:firstLine="0"/>
      </w:pPr>
      <w:r>
        <w:t>Центральные и вписанные углы.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8"/>
        </w:tabs>
        <w:spacing w:before="0"/>
        <w:ind w:left="960"/>
        <w:jc w:val="left"/>
      </w:pPr>
      <w:r>
        <w:t>Формулы площади: треугольника, прямоугольника, параллелограмма, ромба, квадрата, трапеции.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8"/>
        </w:tabs>
        <w:spacing w:before="0"/>
        <w:ind w:left="320" w:firstLine="0"/>
      </w:pPr>
      <w:r>
        <w:lastRenderedPageBreak/>
        <w:t>Длина окружности и длина дуги окружности.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8"/>
        </w:tabs>
        <w:spacing w:before="0"/>
        <w:ind w:left="320" w:firstLine="0"/>
      </w:pPr>
      <w:r>
        <w:t>Площадь круга и площадь сектора.</w:t>
      </w:r>
    </w:p>
    <w:p w:rsidR="00001D67" w:rsidRDefault="00225C60">
      <w:pPr>
        <w:pStyle w:val="Bodytext110"/>
        <w:numPr>
          <w:ilvl w:val="0"/>
          <w:numId w:val="5"/>
        </w:numPr>
        <w:shd w:val="clear" w:color="auto" w:fill="auto"/>
        <w:tabs>
          <w:tab w:val="left" w:pos="958"/>
        </w:tabs>
        <w:spacing w:before="0" w:after="300"/>
        <w:ind w:left="320" w:firstLine="0"/>
      </w:pPr>
      <w:r>
        <w:t>Подобие. Подобные фигуры. Отношение площадей подобных фигур.</w:t>
      </w:r>
    </w:p>
    <w:p w:rsidR="00001D67" w:rsidRDefault="00225C60">
      <w:pPr>
        <w:pStyle w:val="Bodytext100"/>
        <w:shd w:val="clear" w:color="auto" w:fill="auto"/>
        <w:spacing w:after="300" w:line="322" w:lineRule="exact"/>
        <w:ind w:left="580" w:firstLine="660"/>
        <w:jc w:val="left"/>
      </w:pPr>
      <w:r>
        <w:t xml:space="preserve">5. </w:t>
      </w:r>
      <w:r w:rsidRPr="00867200">
        <w:rPr>
          <w:sz w:val="22"/>
        </w:rPr>
        <w:t>ОСОБЕННОСТИ ПРОВЕДЕНИЯ ВСТУПИТЕЛЬНОГО ИСПЫТАНИЯ ДЛЯ ИНВАЛИДОВ И ЛИЦ С ОГРАНИЧЕННЫМИ ВОЗМОЖНОСТЯМИ ЗДОРОВЬЯ</w:t>
      </w:r>
    </w:p>
    <w:p w:rsidR="00001D67" w:rsidRDefault="00225C60">
      <w:pPr>
        <w:pStyle w:val="Bodytext110"/>
        <w:shd w:val="clear" w:color="auto" w:fill="auto"/>
        <w:spacing w:before="0"/>
        <w:ind w:firstLine="740"/>
      </w:pPr>
      <w:r>
        <w:t>При проведении вступительного испытания для поступающих из числа инвалидов и лиц с ограниченными возможностями здоровья (далее - поступающие с ограниченными возможностями здоровья) университет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соответственно - специальные условия, индивидуальные особенности).</w:t>
      </w:r>
    </w:p>
    <w:p w:rsidR="00001D67" w:rsidRDefault="00225C60">
      <w:pPr>
        <w:pStyle w:val="Bodytext110"/>
        <w:shd w:val="clear" w:color="auto" w:fill="auto"/>
        <w:spacing w:before="0"/>
        <w:ind w:firstLine="740"/>
      </w:pPr>
      <w:r>
        <w:t>При очном проведении вступительного испытания в университете обеспечен беспрепятственный доступ поступающих с ограниченными возможностями здоровья в аудитории, туалетные и другие помещения, а также их пребывания в указанных помещениях (в том числе наличие пандусов; аудитории располагаются на первом этаже здания).</w:t>
      </w:r>
    </w:p>
    <w:p w:rsidR="00001D67" w:rsidRDefault="00225C60">
      <w:pPr>
        <w:pStyle w:val="Bodytext110"/>
        <w:shd w:val="clear" w:color="auto" w:fill="auto"/>
        <w:spacing w:before="0"/>
        <w:ind w:firstLine="740"/>
      </w:pPr>
      <w:r>
        <w:t>Очное вступительное испытание, дополнительное вступительное испытание профессиональной и (или) творческой направленности для поступающих с ограниченными возможностями здоровья проводится в отдельной аудитории.</w:t>
      </w:r>
    </w:p>
    <w:p w:rsidR="00001D67" w:rsidRDefault="00225C60">
      <w:pPr>
        <w:pStyle w:val="Bodytext110"/>
        <w:shd w:val="clear" w:color="auto" w:fill="auto"/>
        <w:spacing w:before="0"/>
        <w:ind w:firstLine="740"/>
      </w:pPr>
      <w:r>
        <w:t>Число поступающих с ограниченными возможностями здоровья в одной аудитории не должно превышать:</w:t>
      </w:r>
    </w:p>
    <w:p w:rsidR="00001D67" w:rsidRDefault="00225C60">
      <w:pPr>
        <w:pStyle w:val="Bodytext110"/>
        <w:shd w:val="clear" w:color="auto" w:fill="auto"/>
        <w:spacing w:before="0"/>
        <w:ind w:firstLine="740"/>
      </w:pPr>
      <w:r>
        <w:t>при сдаче вступительного испытания, дополнительного вступительного испытания профессиональной и (или) творческой направленности в письменной форме - 12 человек;</w:t>
      </w:r>
    </w:p>
    <w:p w:rsidR="00001D67" w:rsidRDefault="00225C60">
      <w:pPr>
        <w:pStyle w:val="Bodytext110"/>
        <w:shd w:val="clear" w:color="auto" w:fill="auto"/>
        <w:spacing w:before="0"/>
        <w:ind w:firstLine="740"/>
      </w:pPr>
      <w:r>
        <w:t>при сдаче вступительного испытания, дополнительного вступительного испытания профессиональной и (или) творческой направленности в устной форме - 6 человек.</w:t>
      </w:r>
    </w:p>
    <w:p w:rsidR="00001D67" w:rsidRDefault="00225C60">
      <w:pPr>
        <w:pStyle w:val="Bodytext110"/>
        <w:shd w:val="clear" w:color="auto" w:fill="auto"/>
        <w:spacing w:before="0"/>
        <w:ind w:firstLine="740"/>
      </w:pPr>
      <w:r>
        <w:t>Допускается присутствие в аудитории во время сдачи вступительного испытания, дополнительного вступительного испытания профессиональной и (или) творческой направленности большего числа поступающих с ограниченными возможностями здоровья, а также проведение вступительного испытания, дополнительного вступительного испытания профессиональной и (или) творческой направленности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испытания, дополнительного вступительного испытания профессиональной и (или) творческой направленности.</w:t>
      </w:r>
    </w:p>
    <w:p w:rsidR="00001D67" w:rsidRDefault="00225C60">
      <w:pPr>
        <w:pStyle w:val="Bodytext110"/>
        <w:shd w:val="clear" w:color="auto" w:fill="auto"/>
        <w:spacing w:before="0"/>
        <w:ind w:firstLine="740"/>
      </w:pPr>
      <w:r>
        <w:t xml:space="preserve">Допускается присутствие в аудитории во время сдачи вступительного испытания, дополнительного вступительного испытания профессиональной и (или) творческой направленности ассистента из числа работников организации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</w:t>
      </w:r>
      <w:r>
        <w:lastRenderedPageBreak/>
        <w:t>общаться с лицами, проводящими вступительное испытание, дополнительное вступительное испытание профессиональной и (или) творческой направленности).</w:t>
      </w:r>
    </w:p>
    <w:p w:rsidR="00001D67" w:rsidRDefault="00225C60">
      <w:pPr>
        <w:pStyle w:val="Bodytext110"/>
        <w:shd w:val="clear" w:color="auto" w:fill="auto"/>
        <w:spacing w:before="0"/>
        <w:ind w:firstLine="740"/>
      </w:pPr>
      <w:r>
        <w:t>Продолжительность вступительного испытания, дополнительного вступительного испытания профессиональной и (или) творческой направленности для поступающих с ограниченными возможностями здоровья увеличивается по решению университета, но не более чем на 1,5 часа.</w:t>
      </w:r>
    </w:p>
    <w:p w:rsidR="00001D67" w:rsidRDefault="00225C60">
      <w:pPr>
        <w:pStyle w:val="Bodytext110"/>
        <w:shd w:val="clear" w:color="auto" w:fill="auto"/>
        <w:spacing w:before="0"/>
        <w:ind w:firstLine="740"/>
      </w:pPr>
      <w:r>
        <w:t>Поступающим с ограниченными возможностями здоровья предоставляется в доступной для них форме информация о порядке проведения вступительного испытания, дополнительного вступительного испытания профессиональной и (или) творческой направленности.</w:t>
      </w:r>
    </w:p>
    <w:p w:rsidR="00001D67" w:rsidRDefault="00225C60">
      <w:pPr>
        <w:pStyle w:val="Bodytext110"/>
        <w:shd w:val="clear" w:color="auto" w:fill="auto"/>
        <w:spacing w:before="0"/>
        <w:ind w:firstLine="740"/>
      </w:pPr>
      <w:r>
        <w:t>Поступающие с ограниченными возможностями здоровья могут в процессе сдачи вступительного испытания, дополнительного вступительного испытания профессиональной и (или) творческой направленности пользоваться техническими средствами, необходимыми им в связи с их индивидуальными особенностями.</w:t>
      </w:r>
    </w:p>
    <w:p w:rsidR="00001D67" w:rsidRDefault="00225C60">
      <w:pPr>
        <w:pStyle w:val="Bodytext110"/>
        <w:shd w:val="clear" w:color="auto" w:fill="auto"/>
        <w:spacing w:before="0"/>
        <w:ind w:firstLine="740"/>
      </w:pPr>
      <w:r>
        <w:t>Поступающим будут предоставлены печатные и электронные образовательные ресурсы в формах, адаптированных к ограничениям их здоровья и восприятия информации:</w:t>
      </w:r>
    </w:p>
    <w:p w:rsidR="00001D67" w:rsidRDefault="00225C60">
      <w:pPr>
        <w:pStyle w:val="Bodytext110"/>
        <w:numPr>
          <w:ilvl w:val="0"/>
          <w:numId w:val="2"/>
        </w:numPr>
        <w:shd w:val="clear" w:color="auto" w:fill="auto"/>
        <w:tabs>
          <w:tab w:val="left" w:pos="942"/>
        </w:tabs>
        <w:spacing w:before="0"/>
        <w:ind w:firstLine="740"/>
      </w:pPr>
      <w:r>
        <w:t>для лиц с нарушениями зрения: в печатной форме увеличенным шрифтом, в форме электронного документа, в форме аудиофайла, в печатной форме на языке Брайля;</w:t>
      </w:r>
    </w:p>
    <w:p w:rsidR="00001D67" w:rsidRDefault="00225C60">
      <w:pPr>
        <w:pStyle w:val="Bodytext110"/>
        <w:numPr>
          <w:ilvl w:val="0"/>
          <w:numId w:val="2"/>
        </w:numPr>
        <w:shd w:val="clear" w:color="auto" w:fill="auto"/>
        <w:tabs>
          <w:tab w:val="left" w:pos="942"/>
        </w:tabs>
        <w:spacing w:before="0"/>
        <w:ind w:firstLine="740"/>
      </w:pPr>
      <w:r>
        <w:t>для лиц с нарушениями слуха: в печатной форме, в форме электронного документа;</w:t>
      </w:r>
    </w:p>
    <w:p w:rsidR="00001D67" w:rsidRDefault="00225C60">
      <w:pPr>
        <w:pStyle w:val="Bodytext110"/>
        <w:numPr>
          <w:ilvl w:val="0"/>
          <w:numId w:val="2"/>
        </w:numPr>
        <w:shd w:val="clear" w:color="auto" w:fill="auto"/>
        <w:tabs>
          <w:tab w:val="left" w:pos="942"/>
        </w:tabs>
        <w:spacing w:before="0"/>
        <w:ind w:firstLine="740"/>
      </w:pPr>
      <w:r>
        <w:t>для лиц с нарушениями опорно- двигательного аппарата: в печатной форме, в форме электронного документа, в форме аудио- и видеоматериалов.</w:t>
      </w:r>
    </w:p>
    <w:p w:rsidR="00001D67" w:rsidRDefault="00225C60">
      <w:pPr>
        <w:pStyle w:val="Bodytext110"/>
        <w:shd w:val="clear" w:color="auto" w:fill="auto"/>
        <w:spacing w:before="0"/>
        <w:ind w:firstLine="740"/>
      </w:pPr>
      <w:r>
        <w:t>Условия, указанные в данных пунктах, предоставляются поступающим на основании заявления о приеме, содержащего сведения о необходимости создания для поступающего специальных условий при проведении вступительного испытания, дополнительного вступительного испытания профессиональной и (или) творческой направленности в связи с его инвалидностью или ограниченными возможностями здоровья, и документа, подтверждающего инвалидность или ограниченные возможности здоровья, требующие создания указанных условий.</w:t>
      </w:r>
    </w:p>
    <w:p w:rsidR="00860174" w:rsidRDefault="00860174">
      <w:pPr>
        <w:pStyle w:val="Bodytext100"/>
        <w:shd w:val="clear" w:color="auto" w:fill="auto"/>
        <w:spacing w:after="11" w:line="240" w:lineRule="exact"/>
        <w:ind w:left="2560" w:firstLine="0"/>
        <w:jc w:val="left"/>
      </w:pPr>
    </w:p>
    <w:p w:rsidR="00001D67" w:rsidRDefault="00225C60">
      <w:pPr>
        <w:pStyle w:val="Bodytext100"/>
        <w:shd w:val="clear" w:color="auto" w:fill="auto"/>
        <w:spacing w:after="11" w:line="240" w:lineRule="exact"/>
        <w:ind w:left="2560" w:firstLine="0"/>
        <w:jc w:val="left"/>
      </w:pPr>
      <w:r>
        <w:t xml:space="preserve">6. </w:t>
      </w:r>
      <w:r w:rsidRPr="00867200">
        <w:rPr>
          <w:sz w:val="22"/>
        </w:rPr>
        <w:t>СПИСОК РЕКОМЕНДУЕМОЙ ЛИТЕРАТУРЫ</w:t>
      </w:r>
      <w:r w:rsidR="00867200">
        <w:rPr>
          <w:sz w:val="22"/>
        </w:rPr>
        <w:t>:</w:t>
      </w:r>
      <w:bookmarkStart w:id="0" w:name="_GoBack"/>
      <w:bookmarkEnd w:id="0"/>
    </w:p>
    <w:p w:rsidR="00867200" w:rsidRDefault="00867200">
      <w:pPr>
        <w:pStyle w:val="Bodytext30"/>
        <w:shd w:val="clear" w:color="auto" w:fill="auto"/>
        <w:spacing w:after="25" w:line="220" w:lineRule="exact"/>
        <w:ind w:left="5000"/>
        <w:jc w:val="left"/>
        <w:rPr>
          <w:sz w:val="28"/>
        </w:rPr>
      </w:pPr>
    </w:p>
    <w:p w:rsidR="00001D67" w:rsidRPr="00867200" w:rsidRDefault="00225C60">
      <w:pPr>
        <w:pStyle w:val="Bodytext30"/>
        <w:shd w:val="clear" w:color="auto" w:fill="auto"/>
        <w:spacing w:after="25" w:line="220" w:lineRule="exact"/>
        <w:ind w:left="5000"/>
        <w:jc w:val="left"/>
        <w:rPr>
          <w:sz w:val="28"/>
        </w:rPr>
      </w:pPr>
      <w:r w:rsidRPr="00867200">
        <w:rPr>
          <w:sz w:val="28"/>
        </w:rPr>
        <w:t>основная</w:t>
      </w:r>
    </w:p>
    <w:p w:rsidR="00001D67" w:rsidRDefault="003A50DE">
      <w:pPr>
        <w:pStyle w:val="Bodytext20"/>
        <w:numPr>
          <w:ilvl w:val="0"/>
          <w:numId w:val="6"/>
        </w:numPr>
        <w:shd w:val="clear" w:color="auto" w:fill="auto"/>
        <w:tabs>
          <w:tab w:val="left" w:pos="627"/>
        </w:tabs>
        <w:spacing w:line="274" w:lineRule="exact"/>
        <w:ind w:left="600" w:right="420"/>
        <w:jc w:val="both"/>
      </w:pPr>
      <w:hyperlink r:id="rId13" w:history="1">
        <w:r w:rsidR="00225C60">
          <w:rPr>
            <w:rStyle w:val="a3"/>
          </w:rPr>
          <w:t>Мордкович А.Г. Алгебра. 9 класс. Учебник для общеобразовательных учреждений. М.:</w:t>
        </w:r>
      </w:hyperlink>
      <w:r w:rsidR="00225C60">
        <w:t xml:space="preserve"> </w:t>
      </w:r>
      <w:hyperlink r:id="rId14" w:history="1">
        <w:r w:rsidR="00225C60">
          <w:rPr>
            <w:rStyle w:val="a3"/>
          </w:rPr>
          <w:t>Мнемозина, 2002, 192с. (4-ое издание)</w:t>
        </w:r>
      </w:hyperlink>
    </w:p>
    <w:p w:rsidR="00001D67" w:rsidRDefault="003A50DE">
      <w:pPr>
        <w:pStyle w:val="Bodytext20"/>
        <w:numPr>
          <w:ilvl w:val="0"/>
          <w:numId w:val="6"/>
        </w:numPr>
        <w:shd w:val="clear" w:color="auto" w:fill="auto"/>
        <w:tabs>
          <w:tab w:val="left" w:pos="651"/>
        </w:tabs>
        <w:spacing w:line="274" w:lineRule="exact"/>
        <w:ind w:left="600" w:right="420"/>
        <w:jc w:val="both"/>
      </w:pPr>
      <w:hyperlink r:id="rId15" w:history="1">
        <w:r w:rsidR="00225C60">
          <w:rPr>
            <w:rStyle w:val="a3"/>
          </w:rPr>
          <w:t>Мордкович А.Г. Алгебра и начала анализа. 10-11 классы. Учебник для</w:t>
        </w:r>
      </w:hyperlink>
      <w:r w:rsidR="00225C60">
        <w:t xml:space="preserve"> </w:t>
      </w:r>
      <w:hyperlink r:id="rId16" w:history="1">
        <w:r w:rsidR="00225C60">
          <w:rPr>
            <w:rStyle w:val="a3"/>
          </w:rPr>
          <w:t>общеобразовательных учреждений. М.: Мнемозина, 2001, 335с. (2-ое издание)</w:t>
        </w:r>
      </w:hyperlink>
    </w:p>
    <w:p w:rsidR="00001D67" w:rsidRDefault="003A50DE">
      <w:pPr>
        <w:pStyle w:val="Bodytext20"/>
        <w:numPr>
          <w:ilvl w:val="0"/>
          <w:numId w:val="6"/>
        </w:numPr>
        <w:shd w:val="clear" w:color="auto" w:fill="auto"/>
        <w:tabs>
          <w:tab w:val="left" w:pos="651"/>
        </w:tabs>
        <w:spacing w:line="274" w:lineRule="exact"/>
        <w:ind w:left="600" w:right="420"/>
        <w:jc w:val="both"/>
      </w:pPr>
      <w:hyperlink r:id="rId17" w:history="1">
        <w:r w:rsidR="00225C60">
          <w:rPr>
            <w:rStyle w:val="a3"/>
          </w:rPr>
          <w:t>Колмогоров А.Н., Абрамов А.М., Вейц Б.Е., Ивашев-Мусатов О.С., Ивлев Б.М.,</w:t>
        </w:r>
      </w:hyperlink>
      <w:r w:rsidR="00225C60">
        <w:t xml:space="preserve"> </w:t>
      </w:r>
      <w:hyperlink r:id="rId18" w:history="1">
        <w:r w:rsidR="00225C60">
          <w:rPr>
            <w:rStyle w:val="a3"/>
          </w:rPr>
          <w:t>Шварцбурд С.И. Алгебра и начала анализа. Учебное пособие для 9-10 классов средней</w:t>
        </w:r>
      </w:hyperlink>
      <w:r w:rsidR="00225C60">
        <w:t xml:space="preserve"> </w:t>
      </w:r>
      <w:hyperlink r:id="rId19" w:history="1">
        <w:r w:rsidR="00225C60">
          <w:rPr>
            <w:rStyle w:val="a3"/>
          </w:rPr>
          <w:t>школы. М.: Просвещение, 1987, 335с. (7-ое издание)</w:t>
        </w:r>
      </w:hyperlink>
    </w:p>
    <w:p w:rsidR="00001D67" w:rsidRDefault="003A50DE">
      <w:pPr>
        <w:pStyle w:val="Bodytext20"/>
        <w:numPr>
          <w:ilvl w:val="0"/>
          <w:numId w:val="6"/>
        </w:numPr>
        <w:shd w:val="clear" w:color="auto" w:fill="auto"/>
        <w:tabs>
          <w:tab w:val="left" w:pos="651"/>
        </w:tabs>
        <w:spacing w:line="274" w:lineRule="exact"/>
        <w:ind w:left="600" w:right="420"/>
        <w:jc w:val="both"/>
      </w:pPr>
      <w:hyperlink r:id="rId20" w:history="1">
        <w:r w:rsidR="00225C60">
          <w:rPr>
            <w:rStyle w:val="a3"/>
          </w:rPr>
          <w:t>Атанасян Л.С., Бутузов В.Ф., Кадомцев С.Б., Киселева Л.С., Позняк Э.Г. Геометрия.</w:t>
        </w:r>
      </w:hyperlink>
      <w:r w:rsidR="00225C60">
        <w:t xml:space="preserve"> </w:t>
      </w:r>
      <w:hyperlink r:id="rId21" w:history="1">
        <w:r w:rsidR="00225C60">
          <w:rPr>
            <w:rStyle w:val="a3"/>
          </w:rPr>
          <w:t>Учебник для 10-11 классов средней школы. М.: Просвещение, 1992, 207с.</w:t>
        </w:r>
      </w:hyperlink>
    </w:p>
    <w:p w:rsidR="00001D67" w:rsidRPr="00867200" w:rsidRDefault="00225C60">
      <w:pPr>
        <w:pStyle w:val="Bodytext100"/>
        <w:shd w:val="clear" w:color="auto" w:fill="auto"/>
        <w:ind w:left="100" w:firstLine="0"/>
        <w:jc w:val="center"/>
        <w:rPr>
          <w:sz w:val="28"/>
        </w:rPr>
      </w:pPr>
      <w:r w:rsidRPr="00867200">
        <w:rPr>
          <w:sz w:val="28"/>
        </w:rPr>
        <w:t>дополнительная</w:t>
      </w:r>
    </w:p>
    <w:p w:rsidR="00001D67" w:rsidRDefault="003A50DE">
      <w:pPr>
        <w:pStyle w:val="Bodytext20"/>
        <w:numPr>
          <w:ilvl w:val="0"/>
          <w:numId w:val="7"/>
        </w:numPr>
        <w:shd w:val="clear" w:color="auto" w:fill="auto"/>
        <w:tabs>
          <w:tab w:val="left" w:pos="627"/>
        </w:tabs>
        <w:spacing w:line="274" w:lineRule="exact"/>
        <w:ind w:left="600" w:right="420"/>
        <w:jc w:val="both"/>
      </w:pPr>
      <w:hyperlink r:id="rId22" w:history="1">
        <w:r w:rsidR="00225C60">
          <w:rPr>
            <w:rStyle w:val="a3"/>
          </w:rPr>
          <w:t>Мордкович А.Г., Мишустина Т.Н., Тульчинская Е.Е. Алгебра. 9 класс. Задачник для</w:t>
        </w:r>
      </w:hyperlink>
      <w:r w:rsidR="00225C60">
        <w:t xml:space="preserve"> </w:t>
      </w:r>
      <w:hyperlink r:id="rId23" w:history="1">
        <w:r w:rsidR="00225C60">
          <w:rPr>
            <w:rStyle w:val="a3"/>
          </w:rPr>
          <w:t>общеобразовательных учреждений. М.: Мнемозина, 2002, 143 с. (4-ое издание)</w:t>
        </w:r>
      </w:hyperlink>
    </w:p>
    <w:p w:rsidR="00001D67" w:rsidRDefault="003A50DE">
      <w:pPr>
        <w:pStyle w:val="Bodytext20"/>
        <w:numPr>
          <w:ilvl w:val="0"/>
          <w:numId w:val="7"/>
        </w:numPr>
        <w:shd w:val="clear" w:color="auto" w:fill="auto"/>
        <w:tabs>
          <w:tab w:val="left" w:pos="651"/>
        </w:tabs>
        <w:spacing w:line="274" w:lineRule="exact"/>
        <w:ind w:left="600" w:right="420"/>
        <w:jc w:val="both"/>
      </w:pPr>
      <w:hyperlink r:id="rId24" w:history="1">
        <w:r w:rsidR="00225C60">
          <w:rPr>
            <w:rStyle w:val="a3"/>
          </w:rPr>
          <w:t>Мордкович А.Г., Денищева Л.О., Корешкова Т.А., Мишустина Т.Н., Тульчинская Е.Е.</w:t>
        </w:r>
      </w:hyperlink>
      <w:r w:rsidR="00225C60">
        <w:t xml:space="preserve"> </w:t>
      </w:r>
      <w:hyperlink r:id="rId25" w:history="1">
        <w:r w:rsidR="00225C60">
          <w:rPr>
            <w:rStyle w:val="a3"/>
          </w:rPr>
          <w:t>Алгебра и начала анализа. 10-11 классы. Задачник для общеобразовательных</w:t>
        </w:r>
      </w:hyperlink>
      <w:r w:rsidR="00225C60">
        <w:t xml:space="preserve"> </w:t>
      </w:r>
      <w:hyperlink r:id="rId26" w:history="1">
        <w:r w:rsidR="00225C60">
          <w:rPr>
            <w:rStyle w:val="a3"/>
          </w:rPr>
          <w:t>учреждений. М.: Мнемозина, 2001, 315с. (2-ое издание)</w:t>
        </w:r>
      </w:hyperlink>
    </w:p>
    <w:p w:rsidR="00001D67" w:rsidRDefault="003A50DE">
      <w:pPr>
        <w:pStyle w:val="Bodytext20"/>
        <w:numPr>
          <w:ilvl w:val="0"/>
          <w:numId w:val="7"/>
        </w:numPr>
        <w:shd w:val="clear" w:color="auto" w:fill="auto"/>
        <w:tabs>
          <w:tab w:val="left" w:pos="651"/>
        </w:tabs>
        <w:spacing w:after="331" w:line="312" w:lineRule="exact"/>
        <w:ind w:left="600" w:right="420"/>
        <w:jc w:val="both"/>
      </w:pPr>
      <w:hyperlink r:id="rId27" w:history="1">
        <w:r w:rsidR="00225C60">
          <w:rPr>
            <w:rStyle w:val="a3"/>
          </w:rPr>
          <w:t>Атанасян Л.С., Бутузов В.Ф., Кадомцев С.Б., Позняк Э.Г., Юдина И.И. Геометрия.</w:t>
        </w:r>
      </w:hyperlink>
      <w:r w:rsidR="00225C60">
        <w:t xml:space="preserve"> </w:t>
      </w:r>
      <w:hyperlink r:id="rId28" w:history="1">
        <w:r w:rsidR="00225C60">
          <w:rPr>
            <w:rStyle w:val="a3"/>
          </w:rPr>
          <w:t>Учебник для 7-9 классов средней школы. М.: Просвещение, 1992, 335с. (3-ое издание)</w:t>
        </w:r>
      </w:hyperlink>
    </w:p>
    <w:sectPr w:rsidR="00001D67"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0" w:h="16840"/>
      <w:pgMar w:top="1143" w:right="710" w:bottom="1426" w:left="10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0DE" w:rsidRDefault="003A50DE">
      <w:r>
        <w:separator/>
      </w:r>
    </w:p>
  </w:endnote>
  <w:endnote w:type="continuationSeparator" w:id="0">
    <w:p w:rsidR="003A50DE" w:rsidRDefault="003A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D67" w:rsidRDefault="003A50D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7.85pt;margin-top:783.15pt;width:4.3pt;height:6.9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1D67" w:rsidRDefault="00225C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67200" w:rsidRPr="00867200">
                  <w:rPr>
                    <w:rStyle w:val="Headerorfooter2"/>
                    <w:b/>
                    <w:bCs/>
                    <w:noProof/>
                  </w:rPr>
                  <w:t>2</w:t>
                </w:r>
                <w:r>
                  <w:rPr>
                    <w:rStyle w:val="Headerorfooter2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D67" w:rsidRDefault="003A50D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7.65pt;margin-top:783.15pt;width:4.3pt;height:6.9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1D67" w:rsidRDefault="00225C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67200" w:rsidRPr="00867200">
                  <w:rPr>
                    <w:rStyle w:val="Headerorfooter2"/>
                    <w:b/>
                    <w:bCs/>
                    <w:noProof/>
                  </w:rPr>
                  <w:t>1</w:t>
                </w:r>
                <w:r>
                  <w:rPr>
                    <w:rStyle w:val="Headerorfooter2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D67" w:rsidRDefault="003A50D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8.1pt;margin-top:783.15pt;width:4.1pt;height:6.9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1D67" w:rsidRDefault="00225C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60174" w:rsidRPr="00860174">
                  <w:rPr>
                    <w:rStyle w:val="Headerorfooter2"/>
                    <w:b/>
                    <w:bCs/>
                    <w:noProof/>
                  </w:rPr>
                  <w:t>1</w:t>
                </w:r>
                <w:r>
                  <w:rPr>
                    <w:rStyle w:val="Headerorfooter2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D67" w:rsidRDefault="003A50D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7.85pt;margin-top:783.15pt;width:4.3pt;height:6.9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1D67" w:rsidRDefault="00225C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67200" w:rsidRPr="00867200">
                  <w:rPr>
                    <w:rStyle w:val="Headerorfooter2"/>
                    <w:b/>
                    <w:bCs/>
                    <w:noProof/>
                  </w:rPr>
                  <w:t>6</w:t>
                </w:r>
                <w:r>
                  <w:rPr>
                    <w:rStyle w:val="Headerorfooter2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D67" w:rsidRDefault="003A50D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85pt;margin-top:783.15pt;width:4.3pt;height:6.9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1D67" w:rsidRDefault="00225C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67200" w:rsidRPr="00867200">
                  <w:rPr>
                    <w:rStyle w:val="Headerorfooter2"/>
                    <w:b/>
                    <w:bCs/>
                    <w:noProof/>
                  </w:rPr>
                  <w:t>7</w:t>
                </w:r>
                <w:r>
                  <w:rPr>
                    <w:rStyle w:val="Headerorfooter2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D67" w:rsidRDefault="00001D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0DE" w:rsidRDefault="003A50DE"/>
  </w:footnote>
  <w:footnote w:type="continuationSeparator" w:id="0">
    <w:p w:rsidR="003A50DE" w:rsidRDefault="003A50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D67" w:rsidRDefault="003A50D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27pt;margin-top:60.05pt;width:148.1pt;height:1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1D67" w:rsidRDefault="00001D67">
                <w:pPr>
                  <w:pStyle w:val="Headerorfooter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D67" w:rsidRDefault="003A50D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69.6pt;margin-top:110.45pt;width:312.25pt;height:11.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1D67" w:rsidRDefault="00225C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МИНИСТЕРСТВО ПРОСВЕЩЕНИЯ РОССИЙСКОЙ ФЕДЕРАЦИИ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D67" w:rsidRDefault="00001D6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D67" w:rsidRDefault="00001D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CCD"/>
    <w:multiLevelType w:val="multilevel"/>
    <w:tmpl w:val="1D3832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3713BD"/>
    <w:multiLevelType w:val="multilevel"/>
    <w:tmpl w:val="E11A65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926B14"/>
    <w:multiLevelType w:val="multilevel"/>
    <w:tmpl w:val="724C6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71660D"/>
    <w:multiLevelType w:val="multilevel"/>
    <w:tmpl w:val="78B422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3C2B81"/>
    <w:multiLevelType w:val="multilevel"/>
    <w:tmpl w:val="4BFC7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4E5AEC"/>
    <w:multiLevelType w:val="multilevel"/>
    <w:tmpl w:val="C6C62B1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CC2832"/>
    <w:multiLevelType w:val="multilevel"/>
    <w:tmpl w:val="5ABAF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01D67"/>
    <w:rsid w:val="00001D67"/>
    <w:rsid w:val="00225C60"/>
    <w:rsid w:val="003A50DE"/>
    <w:rsid w:val="00860174"/>
    <w:rsid w:val="0086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8553F8C6-5C3D-4FBF-A7D9-B3EC249E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4Exact">
    <w:name w:val="Body text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Exact0">
    <w:name w:val="Body text (4) Exac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0">
    <w:name w:val="Body text (5) Exac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Headerorfooter2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52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5Bold">
    <w:name w:val="Body text (5) +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42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5BoldExact">
    <w:name w:val="Body text (5) + Bold Exac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5Exact1">
    <w:name w:val="Body text (5) Exac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5115ptItalicExact">
    <w:name w:val="Body text (5) + 11;5 pt;Italic Exact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5Exact2">
    <w:name w:val="Body text (5) Exac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5Exact3">
    <w:name w:val="Body text (5) Exac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5115ptItalicExact0">
    <w:name w:val="Body text (5) + 11;5 pt;Italic Exact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5115ptItalicExact1">
    <w:name w:val="Body text (5) + 11;5 pt;Italic Exact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ofcontents2Exact">
    <w:name w:val="Table of contents (2) Exact"/>
    <w:basedOn w:val="a0"/>
    <w:link w:val="Tableofcontent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ofcontents2Exact0">
    <w:name w:val="Table of contents (2) Exact"/>
    <w:basedOn w:val="Tableofcontents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ofcontents2Exact1">
    <w:name w:val="Table of contents (2) Exact"/>
    <w:basedOn w:val="Tableofcontents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ofcontents210ptBoldSpacing-1ptExact">
    <w:name w:val="Table of contents (2) + 10 pt;Bold;Spacing -1 pt Exact"/>
    <w:basedOn w:val="Tableofcontents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TableofcontentsExact">
    <w:name w:val="Table of contents Exact"/>
    <w:basedOn w:val="a0"/>
    <w:link w:val="Tableofcontent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Exact0">
    <w:name w:val="Table of contents Exact"/>
    <w:basedOn w:val="Tableofcontents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ofcontents3Exact">
    <w:name w:val="Table of contents (3) Exact"/>
    <w:basedOn w:val="a0"/>
    <w:link w:val="Tableofcontents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ableofcontents3Exact0">
    <w:name w:val="Table of contents (3) Exact"/>
    <w:basedOn w:val="Tableofcontents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ofcontents3Exact1">
    <w:name w:val="Table of contents (3) Exact"/>
    <w:basedOn w:val="Tableofcontents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Tableofcontents3Exact2">
    <w:name w:val="Table of contents (3) Exact"/>
    <w:basedOn w:val="Tableofcontents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ofcontents3Exact3">
    <w:name w:val="Table of contents (3) Exact"/>
    <w:basedOn w:val="Tableofcontents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Tableofcontents311ptNotItalicExact">
    <w:name w:val="Table of contents (3) + 11 pt;Not Italic Exact"/>
    <w:basedOn w:val="Tableofcontents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TableofcontentsExact1">
    <w:name w:val="Table of contents Exact"/>
    <w:basedOn w:val="Tableofcontents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6Exact">
    <w:name w:val="Body text (6) Exact"/>
    <w:basedOn w:val="a0"/>
    <w:link w:val="Bodytext6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150"/>
      <w:sz w:val="36"/>
      <w:szCs w:val="36"/>
      <w:u w:val="none"/>
    </w:rPr>
  </w:style>
  <w:style w:type="character" w:customStyle="1" w:styleId="Bodytext6Exact0">
    <w:name w:val="Body text (6) Exact"/>
    <w:basedOn w:val="Bodytext6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36"/>
      <w:szCs w:val="36"/>
      <w:u w:val="none"/>
      <w:lang w:val="ru-RU" w:eastAsia="ru-RU" w:bidi="ru-RU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115ptItalic">
    <w:name w:val="Body text (5) + 11;5 pt;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53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7115pt">
    <w:name w:val="Body text (7) + 11;5 pt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711ptBoldSpacing0pt">
    <w:name w:val="Body text (7) + 11 pt;Bold;Spacing 0 pt"/>
    <w:basedOn w:val="Body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711ptBoldSpacing0pt0">
    <w:name w:val="Body text (7) + 11 pt;Bold;Spacing 0 pt"/>
    <w:basedOn w:val="Body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7115pt0">
    <w:name w:val="Body text (7) + 11;5 pt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72">
    <w:name w:val="Body text (7)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811pt">
    <w:name w:val="Body text (8) + 11 pt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89ptItalic">
    <w:name w:val="Body text (8) + 9 pt;Italic"/>
    <w:basedOn w:val="Body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43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91">
    <w:name w:val="Body text (9)"/>
    <w:basedOn w:val="Body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10">
    <w:name w:val="Body text (10)_"/>
    <w:basedOn w:val="a0"/>
    <w:link w:val="Body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2pt">
    <w:name w:val="Header or footer + 12 pt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0NotBold">
    <w:name w:val="Body text (10) + Not Bold"/>
    <w:basedOn w:val="Body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1">
    <w:name w:val="Body text (11)_"/>
    <w:basedOn w:val="a0"/>
    <w:link w:val="Body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111ptBoldItalicSpacing0pt">
    <w:name w:val="Body text (11) + 11 pt;Bold;Italic;Spacing 0 pt"/>
    <w:basedOn w:val="Bodytext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240" w:after="48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60" w:after="240" w:line="0" w:lineRule="atLeas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ableofcontents2">
    <w:name w:val="Table of contents (2)"/>
    <w:basedOn w:val="a"/>
    <w:link w:val="Tableofcontents2Exact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ableofcontents">
    <w:name w:val="Table of contents"/>
    <w:basedOn w:val="a"/>
    <w:link w:val="TableofcontentsExact"/>
    <w:pPr>
      <w:shd w:val="clear" w:color="auto" w:fill="FFFFFF"/>
      <w:spacing w:before="240" w:line="28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ofcontents3">
    <w:name w:val="Table of contents (3)"/>
    <w:basedOn w:val="a"/>
    <w:link w:val="Tableofcontents3Exact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Segoe UI" w:eastAsia="Segoe UI" w:hAnsi="Segoe UI" w:cs="Segoe UI"/>
      <w:w w:val="150"/>
      <w:sz w:val="36"/>
      <w:szCs w:val="3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0" w:lineRule="atLeast"/>
      <w:ind w:hanging="280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before="576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line="274" w:lineRule="exact"/>
      <w:ind w:hanging="3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before="300" w:line="322" w:lineRule="exact"/>
      <w:ind w:hanging="6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8601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017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eb-tutor.narod.ru/Pages_1024x768/OrderBook-70.htm" TargetMode="External"/><Relationship Id="rId18" Type="http://schemas.openxmlformats.org/officeDocument/2006/relationships/hyperlink" Target="http://web-tutor.narod.ru/Pages_1024x768/OrderBook-70.htm" TargetMode="External"/><Relationship Id="rId26" Type="http://schemas.openxmlformats.org/officeDocument/2006/relationships/hyperlink" Target="http://web-tutor.narod.ru/Pages_1024x768/OrderBook-100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eb-tutor.narod.ru/Pages_1024x768/OrderBook-70.ht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eb-tutor.narod.ru/Pages_1024x768/OrderBook-70.htm" TargetMode="External"/><Relationship Id="rId25" Type="http://schemas.openxmlformats.org/officeDocument/2006/relationships/hyperlink" Target="http://web-tutor.narod.ru/Pages_1024x768/OrderBook-100.htm" TargetMode="External"/><Relationship Id="rId33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http://web-tutor.narod.ru/Pages_1024x768/OrderBook-100.htm" TargetMode="External"/><Relationship Id="rId20" Type="http://schemas.openxmlformats.org/officeDocument/2006/relationships/hyperlink" Target="http://web-tutor.narod.ru/Pages_1024x768/OrderBook-70.htm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eb-tutor.narod.ru/Pages_1024x768/OrderBook-100.htm" TargetMode="External"/><Relationship Id="rId32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://web-tutor.narod.ru/Pages_1024x768/OrderBook-100.htm" TargetMode="External"/><Relationship Id="rId23" Type="http://schemas.openxmlformats.org/officeDocument/2006/relationships/hyperlink" Target="http://web-tutor.narod.ru/Pages_1024x768/OrderBook-70.htm" TargetMode="External"/><Relationship Id="rId28" Type="http://schemas.openxmlformats.org/officeDocument/2006/relationships/hyperlink" Target="http://web-tutor.narod.ru/Pages_1024x768/OrderBook-70.htm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eb-tutor.narod.ru/Pages_1024x768/OrderBook-70.htm" TargetMode="External"/><Relationship Id="rId31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eb-tutor.narod.ru/Pages_1024x768/OrderBook-70.htm" TargetMode="External"/><Relationship Id="rId22" Type="http://schemas.openxmlformats.org/officeDocument/2006/relationships/hyperlink" Target="http://web-tutor.narod.ru/Pages_1024x768/OrderBook-70.htm" TargetMode="External"/><Relationship Id="rId27" Type="http://schemas.openxmlformats.org/officeDocument/2006/relationships/hyperlink" Target="http://web-tutor.narod.ru/Pages_1024x768/OrderBook-70.htm" TargetMode="External"/><Relationship Id="rId30" Type="http://schemas.openxmlformats.org/officeDocument/2006/relationships/footer" Target="footer4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0C9AD-F764-43D1-A7EC-5D500E52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2255</Words>
  <Characters>12854</Characters>
  <Application>Microsoft Office Word</Application>
  <DocSecurity>0</DocSecurity>
  <Lines>107</Lines>
  <Paragraphs>30</Paragraphs>
  <ScaleCrop>false</ScaleCrop>
  <Company/>
  <LinksUpToDate>false</LinksUpToDate>
  <CharactersWithSpaces>15079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5</cp:revision>
  <dcterms:created xsi:type="dcterms:W3CDTF">2023-06-21T06:19:00Z</dcterms:created>
  <dcterms:modified xsi:type="dcterms:W3CDTF">2023-06-21T06:58:00Z</dcterms:modified>
</cp:coreProperties>
</file>